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23" w:rsidRDefault="008A65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6523" w:rsidRDefault="008A6523">
      <w:pPr>
        <w:pStyle w:val="ConsPlusNormal"/>
        <w:jc w:val="both"/>
        <w:outlineLvl w:val="0"/>
      </w:pPr>
    </w:p>
    <w:p w:rsidR="008A6523" w:rsidRDefault="008A6523">
      <w:pPr>
        <w:pStyle w:val="ConsPlusTitle"/>
        <w:jc w:val="center"/>
        <w:outlineLvl w:val="0"/>
      </w:pPr>
      <w:r>
        <w:t>АДМИНИСТРАЦИЯ НИЖНЕВАРТОВСКОГО РАЙОНА</w:t>
      </w:r>
    </w:p>
    <w:p w:rsidR="008A6523" w:rsidRDefault="008A6523">
      <w:pPr>
        <w:pStyle w:val="ConsPlusTitle"/>
        <w:jc w:val="center"/>
      </w:pPr>
    </w:p>
    <w:p w:rsidR="008A6523" w:rsidRDefault="008A6523">
      <w:pPr>
        <w:pStyle w:val="ConsPlusTitle"/>
        <w:jc w:val="center"/>
      </w:pPr>
      <w:r>
        <w:t>ПОСТАНОВЛЕНИЕ</w:t>
      </w:r>
    </w:p>
    <w:p w:rsidR="008A6523" w:rsidRDefault="008A6523">
      <w:pPr>
        <w:pStyle w:val="ConsPlusTitle"/>
        <w:jc w:val="center"/>
      </w:pPr>
      <w:r>
        <w:t>от 29 декабря 2017 г. N 2855</w:t>
      </w:r>
    </w:p>
    <w:p w:rsidR="008A6523" w:rsidRDefault="008A6523">
      <w:pPr>
        <w:pStyle w:val="ConsPlusTitle"/>
        <w:jc w:val="center"/>
      </w:pPr>
    </w:p>
    <w:p w:rsidR="008A6523" w:rsidRDefault="008A6523">
      <w:pPr>
        <w:pStyle w:val="ConsPlusTitle"/>
        <w:jc w:val="center"/>
      </w:pPr>
      <w:r>
        <w:t>ОБ УТВЕРЖДЕНИИ ПОРЯДКА НАКОПЛЕНИЯ ТВЕРДЫХ КОММУНАЛЬНЫХ</w:t>
      </w:r>
    </w:p>
    <w:p w:rsidR="008A6523" w:rsidRDefault="008A6523">
      <w:pPr>
        <w:pStyle w:val="ConsPlusTitle"/>
        <w:jc w:val="center"/>
      </w:pPr>
      <w:r>
        <w:t>ОТХОДОВ (В ТОМ ЧИСЛЕ ИХ РАЗДЕЛЬНОГО НАКОПЛЕНИЯ)</w:t>
      </w:r>
    </w:p>
    <w:p w:rsidR="008A6523" w:rsidRDefault="008A6523">
      <w:pPr>
        <w:pStyle w:val="ConsPlusTitle"/>
        <w:jc w:val="center"/>
      </w:pPr>
      <w:r>
        <w:t>НА ТЕРРИТОРИИ РАЙОНА</w:t>
      </w:r>
    </w:p>
    <w:p w:rsidR="008A6523" w:rsidRDefault="008A65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65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23" w:rsidRDefault="008A65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23" w:rsidRDefault="008A65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6523" w:rsidRDefault="008A65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523" w:rsidRDefault="008A65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8A6523" w:rsidRDefault="008A6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24.04.2018 </w:t>
            </w:r>
            <w:hyperlink r:id="rId5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11.02.2019 </w:t>
            </w:r>
            <w:hyperlink r:id="rId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20.02.2019 </w:t>
            </w:r>
            <w:hyperlink r:id="rId7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:rsidR="008A6523" w:rsidRDefault="008A6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8" w:history="1">
              <w:r>
                <w:rPr>
                  <w:color w:val="0000FF"/>
                </w:rPr>
                <w:t>N 1592</w:t>
              </w:r>
            </w:hyperlink>
            <w:r>
              <w:rPr>
                <w:color w:val="392C69"/>
              </w:rPr>
              <w:t xml:space="preserve">, от 13.04.2020 </w:t>
            </w:r>
            <w:hyperlink r:id="rId9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0" w:history="1">
              <w:r>
                <w:rPr>
                  <w:color w:val="0000FF"/>
                </w:rPr>
                <w:t>N 1609</w:t>
              </w:r>
            </w:hyperlink>
            <w:r>
              <w:rPr>
                <w:color w:val="392C69"/>
              </w:rPr>
              <w:t>,</w:t>
            </w:r>
          </w:p>
          <w:p w:rsidR="008A6523" w:rsidRDefault="008A6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11" w:history="1">
              <w:r>
                <w:rPr>
                  <w:color w:val="0000FF"/>
                </w:rPr>
                <w:t>N 2097</w:t>
              </w:r>
            </w:hyperlink>
            <w:r>
              <w:rPr>
                <w:color w:val="392C69"/>
              </w:rPr>
              <w:t xml:space="preserve">, от 11.05.2021 </w:t>
            </w:r>
            <w:hyperlink r:id="rId12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23" w:rsidRDefault="008A6523">
            <w:pPr>
              <w:spacing w:after="1" w:line="0" w:lineRule="atLeast"/>
            </w:pPr>
          </w:p>
        </w:tc>
      </w:tr>
    </w:tbl>
    <w:p w:rsidR="008A6523" w:rsidRDefault="008A6523">
      <w:pPr>
        <w:pStyle w:val="ConsPlusNormal"/>
        <w:jc w:val="both"/>
      </w:pPr>
    </w:p>
    <w:p w:rsidR="008A6523" w:rsidRDefault="008A6523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24.06.98 N 89-ФЗ "Об отходах производства и потребления", </w:t>
      </w:r>
      <w:hyperlink r:id="rId14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17.11.2016 N 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отходами",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года N 641", в целях организации деятельности по обращению с твердыми коммунальными отходами на территории района: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накопления твердых коммунальных отходов (в том числе их раздельного накопления) на территории района согласно приложению.</w:t>
      </w:r>
    </w:p>
    <w:p w:rsidR="008A6523" w:rsidRDefault="008A652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24.04.2018 N 940)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2. Службе документационного обеспечения управления организации деятельности администрации района (Ю.В. Мороз) разместить постановление на официальном веб-сайте администрации района: www.nvraion.ru.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3. Пресс-службе администрации района (А.В. Шишлакова) опубликовать постановление в приложении "Официальный бюллетень" к районной газете "Новости Приобья".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4. Постановление вступает в силу после его официального опубликования (обнародования), но не ранее 01.01.2018.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исполняющего обязанности заместителя главы района - начальника управления экологии, природопользования, земельных ресурсов, по жилищным вопросам и муниципальной собственности администрации района А.В. Воробьева.</w:t>
      </w:r>
    </w:p>
    <w:p w:rsidR="008A6523" w:rsidRDefault="008A652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Нижневартовского района от 28.12.2020 N 2097)</w:t>
      </w: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Normal"/>
        <w:jc w:val="right"/>
      </w:pPr>
      <w:r>
        <w:t>Глава района</w:t>
      </w:r>
    </w:p>
    <w:p w:rsidR="008A6523" w:rsidRDefault="008A6523">
      <w:pPr>
        <w:pStyle w:val="ConsPlusNormal"/>
        <w:jc w:val="right"/>
      </w:pPr>
      <w:r>
        <w:t>Б.А.САЛОМАТИН</w:t>
      </w: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Normal"/>
        <w:jc w:val="right"/>
        <w:outlineLvl w:val="0"/>
      </w:pPr>
      <w:r>
        <w:t>Приложение</w:t>
      </w:r>
    </w:p>
    <w:p w:rsidR="008A6523" w:rsidRDefault="008A6523">
      <w:pPr>
        <w:pStyle w:val="ConsPlusNormal"/>
        <w:jc w:val="right"/>
      </w:pPr>
      <w:r>
        <w:t>к постановлению</w:t>
      </w:r>
    </w:p>
    <w:p w:rsidR="008A6523" w:rsidRDefault="008A6523">
      <w:pPr>
        <w:pStyle w:val="ConsPlusNormal"/>
        <w:jc w:val="right"/>
      </w:pPr>
      <w:r>
        <w:t>администрации района</w:t>
      </w:r>
    </w:p>
    <w:p w:rsidR="008A6523" w:rsidRDefault="008A6523">
      <w:pPr>
        <w:pStyle w:val="ConsPlusNormal"/>
        <w:jc w:val="right"/>
      </w:pPr>
      <w:r>
        <w:t>от 29.12.2017 N 2855</w:t>
      </w: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Title"/>
        <w:jc w:val="center"/>
      </w:pPr>
      <w:bookmarkStart w:id="0" w:name="P36"/>
      <w:bookmarkEnd w:id="0"/>
      <w:r>
        <w:t>ПОРЯДОК</w:t>
      </w:r>
    </w:p>
    <w:p w:rsidR="008A6523" w:rsidRDefault="008A6523">
      <w:pPr>
        <w:pStyle w:val="ConsPlusTitle"/>
        <w:jc w:val="center"/>
      </w:pPr>
      <w:r>
        <w:t>НАКОПЛЕНИЯ ТВЕРДЫХ КОММУНАЛЬНЫХ ОТХОДОВ</w:t>
      </w:r>
    </w:p>
    <w:p w:rsidR="008A6523" w:rsidRDefault="008A6523">
      <w:pPr>
        <w:pStyle w:val="ConsPlusTitle"/>
        <w:jc w:val="center"/>
      </w:pPr>
      <w:r>
        <w:t>(В ТОМ ЧИСЛЕ ИХ РАЗДЕЛЬНОГО НАКОПЛЕНИЯ) НА ТЕРРИТОРИИ РАЙОНА</w:t>
      </w:r>
    </w:p>
    <w:p w:rsidR="008A6523" w:rsidRDefault="008A6523">
      <w:pPr>
        <w:pStyle w:val="ConsPlusTitle"/>
        <w:jc w:val="center"/>
      </w:pPr>
      <w:r>
        <w:t>(ДАЛЕЕ - ПОРЯДОК)</w:t>
      </w:r>
    </w:p>
    <w:p w:rsidR="008A6523" w:rsidRDefault="008A65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65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23" w:rsidRDefault="008A652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23" w:rsidRDefault="008A652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6523" w:rsidRDefault="008A65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523" w:rsidRDefault="008A65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Нижневартовского района</w:t>
            </w:r>
          </w:p>
          <w:p w:rsidR="008A6523" w:rsidRDefault="008A6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18" w:history="1">
              <w:r>
                <w:rPr>
                  <w:color w:val="0000FF"/>
                </w:rPr>
                <w:t>N 1592</w:t>
              </w:r>
            </w:hyperlink>
            <w:r>
              <w:rPr>
                <w:color w:val="392C69"/>
              </w:rPr>
              <w:t xml:space="preserve">, от 13.04.2020 </w:t>
            </w:r>
            <w:hyperlink r:id="rId19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23.10.2020 </w:t>
            </w:r>
            <w:hyperlink r:id="rId20" w:history="1">
              <w:r>
                <w:rPr>
                  <w:color w:val="0000FF"/>
                </w:rPr>
                <w:t>N 1609</w:t>
              </w:r>
            </w:hyperlink>
            <w:r>
              <w:rPr>
                <w:color w:val="392C69"/>
              </w:rPr>
              <w:t>,</w:t>
            </w:r>
          </w:p>
          <w:p w:rsidR="008A6523" w:rsidRDefault="008A65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28.12.2020 </w:t>
            </w:r>
            <w:hyperlink r:id="rId21" w:history="1">
              <w:r>
                <w:rPr>
                  <w:color w:val="0000FF"/>
                </w:rPr>
                <w:t>N 2097</w:t>
              </w:r>
            </w:hyperlink>
            <w:r>
              <w:rPr>
                <w:color w:val="392C69"/>
              </w:rPr>
              <w:t xml:space="preserve">, от 11.05.2021 </w:t>
            </w:r>
            <w:hyperlink r:id="rId22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523" w:rsidRDefault="008A6523">
            <w:pPr>
              <w:spacing w:after="1" w:line="0" w:lineRule="atLeast"/>
            </w:pPr>
          </w:p>
        </w:tc>
      </w:tr>
    </w:tbl>
    <w:p w:rsidR="008A6523" w:rsidRDefault="008A6523">
      <w:pPr>
        <w:pStyle w:val="ConsPlusNormal"/>
        <w:jc w:val="center"/>
      </w:pPr>
    </w:p>
    <w:p w:rsidR="008A6523" w:rsidRDefault="008A6523">
      <w:pPr>
        <w:pStyle w:val="ConsPlusTitle"/>
        <w:jc w:val="center"/>
        <w:outlineLvl w:val="1"/>
      </w:pPr>
      <w:r>
        <w:t>I. Общие положения</w:t>
      </w: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Normal"/>
        <w:ind w:firstLine="540"/>
        <w:jc w:val="both"/>
      </w:pPr>
      <w:r>
        <w:t xml:space="preserve">1.1. Порядок разработан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 (далее - Федеральный закон N 89-ФЗ),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25.08.2008 N 641" (далее - постановление Правительства Российской Федерации от 12.11.2016 N 1156), </w:t>
      </w:r>
      <w:hyperlink r:id="rId2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17.11.2016 N 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11.07.2019 N 229-п "О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-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отходов" (далее - постановление Правительства Ханты-Мансийского автономного округа - Югры от 11.07.2019 N 229-п).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1.2. Порядок устанавливает требования к организации деятельности по накоплению твердых коммунальных отходов (далее - ТКО) в Нижневартовском районе, в том числе их раздельному накоплению,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сбережения природных ресурсов, увеличения показателей обработки и утилизации ТКО.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 xml:space="preserve">1.3. В Порядке используются понятия в значениях, определенных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89-ФЗ,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1156, постановлением Государственного комитета Российской Федерации по строительству и жилищно-коммунальному комплексу от 29.10.2002 N 148 "О Своде правил по проектированию и строительству "Мусоропроводы жилых и общественных зданий и сооружений" (СП 31-108-2002)",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11.07.2019 N 229-п.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1.4. Порядок не регулирует вопросы обращения со следующими видами отходов: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промышленные отходы;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 xml:space="preserve">строительные отходы, образующиеся в результате строительства и капитального ремонта, </w:t>
      </w:r>
      <w:r>
        <w:lastRenderedPageBreak/>
        <w:t>разрушения зданий и сооружений;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медицинские и биологические отходы;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автомобили, их составные части, в том числе автомобильные покрышки;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отходы сбора и обработки сточных вод;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жидкие бытовые отходы, в том числе содержимое септиков и выгребных ям.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1.5. Порядок регламентирует накопление, в том числе раздельное накопление ТКО, на территории района 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Title"/>
        <w:jc w:val="center"/>
        <w:outlineLvl w:val="1"/>
      </w:pPr>
      <w:r>
        <w:t>II. Порядок накопления твердых коммунальных отходов</w:t>
      </w: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Normal"/>
        <w:ind w:firstLine="540"/>
        <w:jc w:val="both"/>
      </w:pPr>
      <w:r>
        <w:t>2.1. Накопление, в том числе раздельное, твердых коммунальных отходов осуществляется: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в контейнеры, бункеры, расположенные на контейнерных площадках;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в контейнеры, расположенные в мусороприемных камерах (при наличии соответствующей внутридомовой инженерной системы);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на площадках для складирования крупногабаритных отходов (далее - КГО), в том числе предусмотренных в составе контейнерной площадки;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в пакеты или другие емкости, предоставленные региональным оператором по обращению с ТКО.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2.2. Физические лица осуществляют накопление ТКО на контейнерных площадках в целях обеспечения региональным оператором по обращению с ТКО дальнейшего их транспортирования для утилизации, обработки, обезвреживания, размещения.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 xml:space="preserve">2.3. Места расположения контейнерных площадок определяют администрация Нижневартовского района, администрации городских поселений района в соответствии с требованиями </w:t>
      </w:r>
      <w:hyperlink r:id="rId30" w:history="1">
        <w:r>
          <w:rPr>
            <w:color w:val="0000FF"/>
          </w:rPr>
          <w:t>СанПиН</w:t>
        </w:r>
      </w:hyperlink>
      <w: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утвержденных постановлением Главного государственного санитарного врача Российской Федерации от 28.01.2021 N 3 и вносят в реестр мест (площадок) накопления ТКО, ведение которого осуществляют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реестра".</w:t>
      </w:r>
    </w:p>
    <w:p w:rsidR="008A6523" w:rsidRDefault="008A6523">
      <w:pPr>
        <w:pStyle w:val="ConsPlusNormal"/>
        <w:jc w:val="both"/>
      </w:pPr>
      <w:r>
        <w:t xml:space="preserve">(в ред. постановлений Администрации Нижневартовского района от 23.10.2020 </w:t>
      </w:r>
      <w:hyperlink r:id="rId32" w:history="1">
        <w:r>
          <w:rPr>
            <w:color w:val="0000FF"/>
          </w:rPr>
          <w:t>N 1609</w:t>
        </w:r>
      </w:hyperlink>
      <w:r>
        <w:t xml:space="preserve">, от 11.05.2021 </w:t>
      </w:r>
      <w:hyperlink r:id="rId33" w:history="1">
        <w:r>
          <w:rPr>
            <w:color w:val="0000FF"/>
          </w:rPr>
          <w:t>N 717</w:t>
        </w:r>
      </w:hyperlink>
      <w:r>
        <w:t>)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2.4. Реестр мест (площадок) накопления ТКО размещается на официальном веб-сайте администрации Нижневартовского района и официальных сайтах администраций городских поселений района в информационно-телекоммуникационной сети Интернет и в Территориальной информационной системе автономного округа (ТИС Югры).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lastRenderedPageBreak/>
        <w:t xml:space="preserve">2.5. Мусоропровод, мусороприемные камеры и контейнеры для накопления ТКО в мусороприемных камерах должны содержаться в соответствии с требованиями </w:t>
      </w:r>
      <w:hyperlink r:id="rId34" w:history="1">
        <w:r>
          <w:rPr>
            <w:color w:val="0000FF"/>
          </w:rPr>
          <w:t>СанПиН</w:t>
        </w:r>
      </w:hyperlink>
      <w: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утвержденных постановлением Главного государственного санитарного врача Российской Федерации от 28.01.2021 N 3.</w:t>
      </w:r>
    </w:p>
    <w:p w:rsidR="008A6523" w:rsidRDefault="008A6523">
      <w:pPr>
        <w:pStyle w:val="ConsPlusNormal"/>
        <w:jc w:val="both"/>
      </w:pPr>
      <w:r>
        <w:t xml:space="preserve">(в ред. постановлений Администрации Нижневартовского района от 28.12.2020 </w:t>
      </w:r>
      <w:hyperlink r:id="rId35" w:history="1">
        <w:r>
          <w:rPr>
            <w:color w:val="0000FF"/>
          </w:rPr>
          <w:t>N 2097</w:t>
        </w:r>
      </w:hyperlink>
      <w:r>
        <w:t xml:space="preserve">, от 11.05.2021 </w:t>
      </w:r>
      <w:hyperlink r:id="rId36" w:history="1">
        <w:r>
          <w:rPr>
            <w:color w:val="0000FF"/>
          </w:rPr>
          <w:t>N 717</w:t>
        </w:r>
      </w:hyperlink>
      <w:r>
        <w:t>)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2.6. При осуществлении раздельного накопления ТКО в многоквартирных жилых домах, оборудованных мусоропроводами, накопление опасных отходов и вторичного сырья осуществляется в соответствующих контейнерах, расположенных на контейнерных площадках.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2.7. Содержание и ремонт мусоропроводов, выгрузка отходов из мусороприемных камер обеспечиваются за счет управляющей организации либо собственников помещений при непосредственном управлении многоквартирным домом в соответствии с требованиями санитарных правил.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2.8. В местах сбора и накопления ТКО складирование крупногабаритных отходов осуществляется на площадках для складирования КГО, в том числе предусмотренных в составе контейнерной площадки.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2.9. КГО должны находиться в состоянии, не создающем угроз для жизни и здоровья персонала оператора по обращению с ТКО, в частности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ТКО.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2.10. Запрещается смешивать КГО с другими видами отходов.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2.11. Для накопления опасных отходов используются специализированные контейнеры, позволяющие избежать попадания опасных компонентов в окружающую среду. С целью недопущения повреждения при эксплуатации контейнерных площадок контейнеры для накопления опасных отходов отделяются от контейнеров для накопления ТКО с учетом обеспечения невозможности их опрокидывания или перемещения.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2.12. Накопление опасных отходов должно выполняться методами, исключающими их бой и разгерметизацию.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2.13. Информация о местах приема опасных отходов размещается на официальном веб-сайте администрации Нижневартовского района в информационно-телекоммуникационной сети Интернет.</w:t>
      </w: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Title"/>
        <w:jc w:val="center"/>
        <w:outlineLvl w:val="1"/>
      </w:pPr>
      <w:r>
        <w:t>III. Требования к организации контейнерных площадок</w:t>
      </w: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Normal"/>
        <w:ind w:firstLine="540"/>
        <w:jc w:val="both"/>
      </w:pPr>
      <w:r>
        <w:t xml:space="preserve">3.1. Контейнерная площадка организуется и обустраивается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11.07.2019 N 229-п.</w:t>
      </w: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Title"/>
        <w:jc w:val="center"/>
        <w:outlineLvl w:val="1"/>
      </w:pPr>
      <w:r>
        <w:t>IV. Раздельное накопление ТКО</w:t>
      </w: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Normal"/>
        <w:ind w:firstLine="540"/>
        <w:jc w:val="both"/>
      </w:pPr>
      <w:r>
        <w:t>4.1. Раздельное накопление ТКО предусматривает их раздельное складирование по видам и (или) группам.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 xml:space="preserve">4.2. Для организации раздельного накопления ТКО на контейнерных площадках, </w:t>
      </w:r>
      <w:r>
        <w:lastRenderedPageBreak/>
        <w:t>находящихся в зоне деятельности объектов по обработке ТКО, используются контейнеры с цветовой индикацией трех видов: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серый - влажные (органические) отходы;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синий - смешанные сухие отходы;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коричневый - опасные отходы.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4.3. Для организации раздельного накопления ТКО на контейнерных площадках, находящихся вне зоны деятельности объектов по обработке ТКО, используются контейнеры с цветовой индикацией следующих видов: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оранжевый - пластик;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зеленый - стекло;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синий - бумага и картон;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желтый - металл;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серый - влажные (органические) отходы;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коричневый - опасные отходы.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4.4. При организации накопления ТКО (в том числе их раздельного накопления) допускается использовать контейнеры с цветовой индикацией, отличной от установленной настоящим постановлением, до выхода их из эксплуатации, но не позднее 01.01.2022.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4.5. Для организации раздельного накопления ТКО дополнительно используются надписи и графические изображения (маркировка).</w:t>
      </w: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Title"/>
        <w:jc w:val="center"/>
        <w:outlineLvl w:val="1"/>
      </w:pPr>
      <w:r>
        <w:t>V. Ответственность за обустройство и надлежащее содержание</w:t>
      </w:r>
    </w:p>
    <w:p w:rsidR="008A6523" w:rsidRDefault="008A6523">
      <w:pPr>
        <w:pStyle w:val="ConsPlusTitle"/>
        <w:jc w:val="center"/>
      </w:pPr>
      <w:r>
        <w:t>контейнерных площадок, приобретение контейнеров</w:t>
      </w:r>
    </w:p>
    <w:p w:rsidR="008A6523" w:rsidRDefault="008A6523">
      <w:pPr>
        <w:pStyle w:val="ConsPlusTitle"/>
        <w:jc w:val="center"/>
      </w:pPr>
      <w:r>
        <w:t>для накопления ТКО</w:t>
      </w: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Normal"/>
        <w:ind w:firstLine="540"/>
        <w:jc w:val="both"/>
      </w:pPr>
      <w:r>
        <w:t>5.1. Ответственность за обустройство и надлежащее содержание контейнерных площадок несет собственник контейнерной площадки: администрация Нижневартовского района; администрации городских поселений района; управляющие организации, товарищества собственников жилья, жилищные кооперативы или иные специализированные потребительские кооперативы либо непосредственно собственники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5.2. Контроль обустройства и надлежащего содержания контейнерных площадок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 осуществляют: администрация Нижневартовского района; администрации городских поселений района.</w:t>
      </w:r>
    </w:p>
    <w:p w:rsidR="008A6523" w:rsidRDefault="008A6523">
      <w:pPr>
        <w:pStyle w:val="ConsPlusNormal"/>
        <w:jc w:val="both"/>
      </w:pPr>
    </w:p>
    <w:p w:rsidR="008A6523" w:rsidRDefault="008A6523">
      <w:pPr>
        <w:pStyle w:val="ConsPlusTitle"/>
        <w:jc w:val="center"/>
        <w:outlineLvl w:val="1"/>
      </w:pPr>
      <w:r>
        <w:lastRenderedPageBreak/>
        <w:t>VI. Информирование населения</w:t>
      </w:r>
    </w:p>
    <w:p w:rsidR="008A6523" w:rsidRDefault="008A6523">
      <w:pPr>
        <w:pStyle w:val="ConsPlusNormal"/>
        <w:jc w:val="center"/>
      </w:pPr>
      <w:r>
        <w:t xml:space="preserve">(введен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Нижневартовского района</w:t>
      </w:r>
    </w:p>
    <w:p w:rsidR="008A6523" w:rsidRDefault="008A6523">
      <w:pPr>
        <w:pStyle w:val="ConsPlusNormal"/>
        <w:jc w:val="center"/>
      </w:pPr>
      <w:r>
        <w:t>от 13.04.2020 N 585)</w:t>
      </w:r>
    </w:p>
    <w:p w:rsidR="008A6523" w:rsidRDefault="008A6523">
      <w:pPr>
        <w:pStyle w:val="ConsPlusNormal"/>
        <w:jc w:val="center"/>
      </w:pPr>
    </w:p>
    <w:p w:rsidR="008A6523" w:rsidRDefault="008A6523">
      <w:pPr>
        <w:pStyle w:val="ConsPlusNormal"/>
        <w:ind w:firstLine="540"/>
        <w:jc w:val="both"/>
      </w:pPr>
      <w:r>
        <w:t>6.1. Информирование населения об организации деятельности по накоплению ТКО на территории района, в том числе их раздельному накоплению, осуществляют: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администрация Нижневартовского района;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администрации городских поселений района.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6.2. Информирование населения осуществляется с целью популяризации перехода на новую систему обращения с ТКО, мотивации участия в раздельном сборе ТКО и потреблении биоразлагаемых тары и упаковки.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6.3. Население информируется о мероприятиях, направленных на экологическое образование, повышение экологической культуры, о юридических лицах (организациях), осуществляющих прием и утилизацию раздельно накапливаемых отходов.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6.4. Информирование населения осуществляется на страницах общественно-политической газеты Нижневартовского района "Новости Приобья", в эфире телерадиокомпании "Телевидение Нижневартовского района", на официальном веб-сайте администрации района и на официальных сайтах администраций городских поселений.</w:t>
      </w:r>
    </w:p>
    <w:p w:rsidR="008A6523" w:rsidRDefault="008A6523">
      <w:pPr>
        <w:pStyle w:val="ConsPlusNormal"/>
        <w:spacing w:before="220"/>
        <w:ind w:firstLine="540"/>
        <w:jc w:val="both"/>
      </w:pPr>
      <w:r>
        <w:t>6.5. Информирование населения осуществляется в соответствии с планом основных мероприятий по экологическому воспитанию и формированию экологической культуры в области обращения с твердыми коммунальными отходами, утверждаемым постановлением администрации Нижневартовского района, постановлениями администраций городских поселений района.</w:t>
      </w:r>
    </w:p>
    <w:p w:rsidR="008A6523" w:rsidRDefault="008A6523">
      <w:pPr>
        <w:pStyle w:val="ConsPlusNormal"/>
        <w:ind w:firstLine="540"/>
        <w:jc w:val="both"/>
      </w:pPr>
    </w:p>
    <w:p w:rsidR="008A6523" w:rsidRDefault="008A6523">
      <w:pPr>
        <w:pStyle w:val="ConsPlusNormal"/>
        <w:ind w:firstLine="540"/>
        <w:jc w:val="both"/>
      </w:pPr>
    </w:p>
    <w:p w:rsidR="008A6523" w:rsidRDefault="008A65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048" w:rsidRDefault="00072048">
      <w:bookmarkStart w:id="1" w:name="_GoBack"/>
      <w:bookmarkEnd w:id="1"/>
    </w:p>
    <w:sectPr w:rsidR="00072048" w:rsidSect="0080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23"/>
    <w:rsid w:val="00072048"/>
    <w:rsid w:val="008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784D-CF83-414D-8BD5-438A31F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E3FE5A732F2D0407D001556636069B6316E016303E9548BAA5B142930E8BDAACAEBF31A49570CF69F327A0F78592C2773FC233B035OCH" TargetMode="External"/><Relationship Id="rId18" Type="http://schemas.openxmlformats.org/officeDocument/2006/relationships/hyperlink" Target="consultantplus://offline/ref=11E3FE5A732F2D0407D01F58705A51946615B71D30339819EFF6B715CC5E8D8FECEEB961EED0769A38B772ADF387D8933274CD32BB40BA0C9ABE0F823AO9H" TargetMode="External"/><Relationship Id="rId26" Type="http://schemas.openxmlformats.org/officeDocument/2006/relationships/hyperlink" Target="consultantplus://offline/ref=11E3FE5A732F2D0407D01F58705A51946615B71D33399918EEF8B715CC5E8D8FECEEB961EED0769A38B772ACF587D8933274CD32BB40BA0C9ABE0F823AO9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11E3FE5A732F2D0407D01F58705A51946615B71D33389A17E4F4B715CC5E8D8FECEEB961EED0769A38B772ADF187D8933274CD32BB40BA0C9ABE0F823AO9H" TargetMode="External"/><Relationship Id="rId34" Type="http://schemas.openxmlformats.org/officeDocument/2006/relationships/hyperlink" Target="consultantplus://offline/ref=11E3FE5A732F2D0407D001556636069B641EEC16353E9548BAA5B142930E8BDAACAEBF34AD947B9F39BC26FCB2D981C37F3FC032AC5CBA0F38O6H" TargetMode="External"/><Relationship Id="rId7" Type="http://schemas.openxmlformats.org/officeDocument/2006/relationships/hyperlink" Target="consultantplus://offline/ref=ECD8F93C1760D5DFB04EDEDDF3DDB7A545BD67E5C372FFE60544CA6B1249B2EA6FBADA756682A10DCFE081EC6494C49EF9DD0C9B3F4C2D6BB4BFDEB820O1H" TargetMode="External"/><Relationship Id="rId12" Type="http://schemas.openxmlformats.org/officeDocument/2006/relationships/hyperlink" Target="consultantplus://offline/ref=ECD8F93C1760D5DFB04EDEDDF3DDB7A545BD67E5C079F3ED0545CA6B1249B2EA6FBADA756682A10DCFE081EC6494C49EF9DD0C9B3F4C2D6BB4BFDEB820O1H" TargetMode="External"/><Relationship Id="rId17" Type="http://schemas.openxmlformats.org/officeDocument/2006/relationships/hyperlink" Target="consultantplus://offline/ref=11E3FE5A732F2D0407D01F58705A51946615B71D33389A17E4F4B715CC5E8D8FECEEB961EED0769A38B772ADF087D8933274CD32BB40BA0C9ABE0F823AO9H" TargetMode="External"/><Relationship Id="rId25" Type="http://schemas.openxmlformats.org/officeDocument/2006/relationships/hyperlink" Target="consultantplus://offline/ref=11E3FE5A732F2D0407D01F58705A51946615B71D33399718EEF0B715CC5E8D8FECEEB961EED0769A38B772AAF487D8933274CD32BB40BA0C9ABE0F823AO9H" TargetMode="External"/><Relationship Id="rId33" Type="http://schemas.openxmlformats.org/officeDocument/2006/relationships/hyperlink" Target="consultantplus://offline/ref=11E3FE5A732F2D0407D01F58705A51946615B71D33399A17E7F8B715CC5E8D8FECEEB961EED0769A38B772ADF087D8933274CD32BB40BA0C9ABE0F823AO9H" TargetMode="External"/><Relationship Id="rId38" Type="http://schemas.openxmlformats.org/officeDocument/2006/relationships/hyperlink" Target="consultantplus://offline/ref=11E3FE5A732F2D0407D01F58705A51946615B71D333B9E1CE2F9B715CC5E8D8FECEEB961EED0769A38B772ADF387D8933274CD32BB40BA0C9ABE0F823AO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E3FE5A732F2D0407D01F58705A51946615B71D303D9C1BE4F9B715CC5E8D8FECEEB961EED0769A38B772ADF087D8933274CD32BB40BA0C9ABE0F823AO9H" TargetMode="External"/><Relationship Id="rId20" Type="http://schemas.openxmlformats.org/officeDocument/2006/relationships/hyperlink" Target="consultantplus://offline/ref=11E3FE5A732F2D0407D01F58705A51946615B71D33389E16E1F8B715CC5E8D8FECEEB961EED0769A38B772ADF387D8933274CD32BB40BA0C9ABE0F823AO9H" TargetMode="External"/><Relationship Id="rId29" Type="http://schemas.openxmlformats.org/officeDocument/2006/relationships/hyperlink" Target="consultantplus://offline/ref=11E3FE5A732F2D0407D01F58705A51946615B71D33399918EEF8B715CC5E8D8FECEEB961FCD02E9639BE6CADF7928EC27432O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8F93C1760D5DFB04EDEDDF3DDB7A545BD67E5C372FFE6054ACA6B1249B2EA6FBADA756682A10DCFE081EC6494C49EF9DD0C9B3F4C2D6BB4BFDEB820O1H" TargetMode="External"/><Relationship Id="rId11" Type="http://schemas.openxmlformats.org/officeDocument/2006/relationships/hyperlink" Target="consultantplus://offline/ref=ECD8F93C1760D5DFB04EDEDDF3DDB7A545BD67E5C078F3ED0649CA6B1249B2EA6FBADA756682A10DCFE081EC6494C49EF9DD0C9B3F4C2D6BB4BFDEB820O1H" TargetMode="External"/><Relationship Id="rId24" Type="http://schemas.openxmlformats.org/officeDocument/2006/relationships/hyperlink" Target="consultantplus://offline/ref=11E3FE5A732F2D0407D001556636069B6316E91239399548BAA5B142930E8BDABEAEE738AC9D659B39A970ADF438OEH" TargetMode="External"/><Relationship Id="rId32" Type="http://schemas.openxmlformats.org/officeDocument/2006/relationships/hyperlink" Target="consultantplus://offline/ref=11E3FE5A732F2D0407D01F58705A51946615B71D33389E16E1F8B715CC5E8D8FECEEB961EED0769A38B772ADF387D8933274CD32BB40BA0C9ABE0F823AO9H" TargetMode="External"/><Relationship Id="rId37" Type="http://schemas.openxmlformats.org/officeDocument/2006/relationships/hyperlink" Target="consultantplus://offline/ref=11E3FE5A732F2D0407D01F58705A51946615B71D33399918EEF8B715CC5E8D8FECEEB961FCD02E9639BE6CADF7928EC27432O3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CD8F93C1760D5DFB04EDEDDF3DDB7A545BD67E5C37DF5E10644CA6B1249B2EA6FBADA756682A10DCFE081EC6494C49EF9DD0C9B3F4C2D6BB4BFDEB820O1H" TargetMode="External"/><Relationship Id="rId15" Type="http://schemas.openxmlformats.org/officeDocument/2006/relationships/hyperlink" Target="consultantplus://offline/ref=11E3FE5A732F2D0407D001556636069B6316E91239399548BAA5B142930E8BDABEAEE738AC9D659B39A970ADF438OEH" TargetMode="External"/><Relationship Id="rId23" Type="http://schemas.openxmlformats.org/officeDocument/2006/relationships/hyperlink" Target="consultantplus://offline/ref=11E3FE5A732F2D0407D001556636069B6316E016303E9548BAA5B142930E8BDAACAEBF33AF9670CF69F327A0F78592C2773FC233B035OCH" TargetMode="External"/><Relationship Id="rId28" Type="http://schemas.openxmlformats.org/officeDocument/2006/relationships/hyperlink" Target="consultantplus://offline/ref=11E3FE5A732F2D0407D001556636069B6316E91239399548BAA5B142930E8BDABEAEE738AC9D659B39A970ADF438OEH" TargetMode="External"/><Relationship Id="rId36" Type="http://schemas.openxmlformats.org/officeDocument/2006/relationships/hyperlink" Target="consultantplus://offline/ref=11E3FE5A732F2D0407D01F58705A51946615B71D33399A17E7F8B715CC5E8D8FECEEB961EED0769A38B772ADF187D8933274CD32BB40BA0C9ABE0F823AO9H" TargetMode="External"/><Relationship Id="rId10" Type="http://schemas.openxmlformats.org/officeDocument/2006/relationships/hyperlink" Target="consultantplus://offline/ref=ECD8F93C1760D5DFB04EDEDDF3DDB7A545BD67E5C078F7EC0345CA6B1249B2EA6FBADA756682A10DCFE081EC6494C49EF9DD0C9B3F4C2D6BB4BFDEB820O1H" TargetMode="External"/><Relationship Id="rId19" Type="http://schemas.openxmlformats.org/officeDocument/2006/relationships/hyperlink" Target="consultantplus://offline/ref=11E3FE5A732F2D0407D01F58705A51946615B71D333B9E1CE2F9B715CC5E8D8FECEEB961EED0769A38B772ADF387D8933274CD32BB40BA0C9ABE0F823AO9H" TargetMode="External"/><Relationship Id="rId31" Type="http://schemas.openxmlformats.org/officeDocument/2006/relationships/hyperlink" Target="consultantplus://offline/ref=11E3FE5A732F2D0407D001556636069B631EEF1032339548BAA5B142930E8BDABEAEE738AC9D659B39A970ADF438O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D8F93C1760D5DFB04EDEDDF3DDB7A545BD67E5C07BF7E60044CA6B1249B2EA6FBADA756682A10DCFE081EC6494C49EF9DD0C9B3F4C2D6BB4BFDEB820O1H" TargetMode="External"/><Relationship Id="rId14" Type="http://schemas.openxmlformats.org/officeDocument/2006/relationships/hyperlink" Target="consultantplus://offline/ref=11E3FE5A732F2D0407D01F58705A51946615B71D33399718EEF0B715CC5E8D8FECEEB961EED0769833E323E9A3818DCB6821C12DB05EB830OFH" TargetMode="External"/><Relationship Id="rId22" Type="http://schemas.openxmlformats.org/officeDocument/2006/relationships/hyperlink" Target="consultantplus://offline/ref=11E3FE5A732F2D0407D01F58705A51946615B71D33399A17E7F8B715CC5E8D8FECEEB961EED0769A38B772ADF387D8933274CD32BB40BA0C9ABE0F823AO9H" TargetMode="External"/><Relationship Id="rId27" Type="http://schemas.openxmlformats.org/officeDocument/2006/relationships/hyperlink" Target="consultantplus://offline/ref=11E3FE5A732F2D0407D001556636069B6316E016303E9548BAA5B142930E8BDABEAEE738AC9D659B39A970ADF438OEH" TargetMode="External"/><Relationship Id="rId30" Type="http://schemas.openxmlformats.org/officeDocument/2006/relationships/hyperlink" Target="consultantplus://offline/ref=11E3FE5A732F2D0407D001556636069B641EEC16353E9548BAA5B142930E8BDAACAEBF34AD947B9F39BC26FCB2D981C37F3FC032AC5CBA0F38O6H" TargetMode="External"/><Relationship Id="rId35" Type="http://schemas.openxmlformats.org/officeDocument/2006/relationships/hyperlink" Target="consultantplus://offline/ref=11E3FE5A732F2D0407D01F58705A51946615B71D33389A17E4F4B715CC5E8D8FECEEB961EED0769A38B772ADF187D8933274CD32BB40BA0C9ABE0F823AO9H" TargetMode="External"/><Relationship Id="rId8" Type="http://schemas.openxmlformats.org/officeDocument/2006/relationships/hyperlink" Target="consultantplus://offline/ref=ECD8F93C1760D5DFB04EDEDDF3DDB7A545BD67E5C373F1E30D4BCA6B1249B2EA6FBADA756682A10DCFE081EC6494C49EF9DD0C9B3F4C2D6BB4BFDEB820O1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3030</Words>
  <Characters>17272</Characters>
  <Application>Microsoft Office Word</Application>
  <DocSecurity>0</DocSecurity>
  <Lines>143</Lines>
  <Paragraphs>40</Paragraphs>
  <ScaleCrop>false</ScaleCrop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Виктория Геннадьевна</dc:creator>
  <cp:keywords/>
  <dc:description/>
  <cp:lastModifiedBy>Закирова Виктория Геннадьевна</cp:lastModifiedBy>
  <cp:revision>1</cp:revision>
  <dcterms:created xsi:type="dcterms:W3CDTF">2022-01-19T07:14:00Z</dcterms:created>
  <dcterms:modified xsi:type="dcterms:W3CDTF">2022-01-19T07:15:00Z</dcterms:modified>
</cp:coreProperties>
</file>